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D4042" w14:textId="77777777" w:rsidR="001A42FB" w:rsidRDefault="001A42FB">
      <w:pPr>
        <w:spacing w:after="0" w:line="240" w:lineRule="auto"/>
        <w:rPr>
          <w:rFonts w:ascii="Times New Roman" w:hAnsi="Times New Roman" w:cs="Times New Roman"/>
          <w:sz w:val="24"/>
          <w:szCs w:val="24"/>
        </w:rPr>
      </w:pPr>
    </w:p>
    <w:p w14:paraId="4406F918" w14:textId="77777777" w:rsidR="001A42FB" w:rsidRDefault="001A42FB">
      <w:pPr>
        <w:spacing w:after="0" w:line="240" w:lineRule="auto"/>
        <w:rPr>
          <w:rFonts w:ascii="Times New Roman" w:hAnsi="Times New Roman" w:cs="Times New Roman"/>
          <w:sz w:val="24"/>
          <w:szCs w:val="24"/>
        </w:rPr>
      </w:pPr>
    </w:p>
    <w:p w14:paraId="5A8EF4BE" w14:textId="77777777" w:rsidR="001A42FB" w:rsidRDefault="001A42FB">
      <w:pPr>
        <w:spacing w:after="0" w:line="240" w:lineRule="auto"/>
        <w:rPr>
          <w:rFonts w:ascii="Times New Roman" w:hAnsi="Times New Roman" w:cs="Times New Roman"/>
          <w:sz w:val="24"/>
          <w:szCs w:val="24"/>
        </w:rPr>
      </w:pPr>
    </w:p>
    <w:p w14:paraId="395013DC" w14:textId="0CBA301B" w:rsidR="001A42FB" w:rsidRDefault="00000000">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OBRAZLOŽENJ</w:t>
      </w:r>
      <w:r w:rsidR="00E4247D">
        <w:rPr>
          <w:rFonts w:ascii="Times New Roman" w:hAnsi="Times New Roman" w:cs="Times New Roman"/>
          <w:b/>
          <w:sz w:val="32"/>
          <w:szCs w:val="32"/>
        </w:rPr>
        <w:t>E</w:t>
      </w:r>
      <w:r>
        <w:rPr>
          <w:rFonts w:ascii="Times New Roman" w:hAnsi="Times New Roman" w:cs="Times New Roman"/>
          <w:b/>
          <w:sz w:val="32"/>
          <w:szCs w:val="32"/>
        </w:rPr>
        <w:t xml:space="preserve"> UZ POLUGODIŠNJE IZVRŠENJE FINANCIJSKOG PLANA DJEČJEG VRTIĆA „KRIJESNICA JANKOVCI“ ZA 2025. GODINU</w:t>
      </w:r>
    </w:p>
    <w:p w14:paraId="5016BBE8" w14:textId="77777777" w:rsidR="001A42FB" w:rsidRDefault="00000000">
      <w:pPr>
        <w:pStyle w:val="Odlomakpopisa"/>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14:paraId="13339D15" w14:textId="77777777" w:rsidR="001A42FB" w:rsidRDefault="001A42FB">
      <w:pPr>
        <w:spacing w:after="0" w:line="240" w:lineRule="auto"/>
        <w:rPr>
          <w:rFonts w:ascii="Times New Roman" w:hAnsi="Times New Roman" w:cs="Times New Roman"/>
          <w:b/>
          <w:sz w:val="24"/>
          <w:szCs w:val="24"/>
        </w:rPr>
      </w:pPr>
    </w:p>
    <w:p w14:paraId="3E1DF463" w14:textId="77777777" w:rsidR="001A42FB" w:rsidRDefault="001A42FB">
      <w:pPr>
        <w:pStyle w:val="Odlomakpopisa"/>
        <w:spacing w:after="0" w:line="240" w:lineRule="auto"/>
        <w:rPr>
          <w:rFonts w:ascii="Times New Roman" w:hAnsi="Times New Roman" w:cs="Times New Roman"/>
          <w:b/>
          <w:sz w:val="24"/>
          <w:szCs w:val="24"/>
        </w:rPr>
      </w:pPr>
    </w:p>
    <w:p w14:paraId="1E3557ED" w14:textId="77777777" w:rsidR="001A42FB" w:rsidRDefault="00000000">
      <w:pPr>
        <w:pStyle w:val="Odlomakpopisa"/>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7F7AF064" w14:textId="77777777" w:rsidR="001A42FB" w:rsidRDefault="00000000">
      <w:pPr>
        <w:pStyle w:val="Odlomakpopisa"/>
        <w:spacing w:after="0" w:line="240" w:lineRule="auto"/>
        <w:ind w:left="0"/>
        <w:jc w:val="both"/>
        <w:rPr>
          <w:rFonts w:ascii="Times New Roman" w:hAnsi="Times New Roman" w:cs="Times New Roman"/>
          <w:b/>
          <w:sz w:val="32"/>
          <w:szCs w:val="32"/>
        </w:rPr>
      </w:pPr>
      <w:r>
        <w:rPr>
          <w:rFonts w:ascii="Times New Roman" w:hAnsi="Times New Roman" w:cs="Times New Roman"/>
          <w:b/>
          <w:sz w:val="32"/>
          <w:szCs w:val="32"/>
        </w:rPr>
        <w:t xml:space="preserve">OBRAZLOŽENJE OPĆEG I POSEBNOG DIJELA  </w:t>
      </w:r>
    </w:p>
    <w:p w14:paraId="2A652F9B" w14:textId="77777777" w:rsidR="001A42FB" w:rsidRDefault="001A42FB">
      <w:pPr>
        <w:pStyle w:val="Odlomakpopisa"/>
        <w:spacing w:after="0" w:line="240" w:lineRule="auto"/>
        <w:ind w:left="0"/>
        <w:jc w:val="both"/>
        <w:rPr>
          <w:rFonts w:ascii="Times New Roman" w:hAnsi="Times New Roman" w:cs="Times New Roman"/>
          <w:b/>
          <w:sz w:val="24"/>
          <w:szCs w:val="24"/>
        </w:rPr>
      </w:pPr>
    </w:p>
    <w:p w14:paraId="06E009C8" w14:textId="77777777" w:rsidR="001A42FB" w:rsidRDefault="00000000">
      <w:pPr>
        <w:jc w:val="both"/>
        <w:rPr>
          <w:rFonts w:ascii="Times New Roman" w:hAnsi="Times New Roman" w:cs="Times New Roman"/>
          <w:b/>
          <w:bCs/>
          <w:sz w:val="28"/>
          <w:szCs w:val="28"/>
        </w:rPr>
      </w:pPr>
      <w:r>
        <w:rPr>
          <w:rFonts w:ascii="Times New Roman" w:hAnsi="Times New Roman" w:cs="Times New Roman"/>
          <w:b/>
          <w:bCs/>
          <w:sz w:val="28"/>
          <w:szCs w:val="28"/>
        </w:rPr>
        <w:t>U izvještajnom razdoblju proračunski prihodi ostvareni su u iznosu 128.063,62 eura, a odnose se na slijedeće:</w:t>
      </w:r>
    </w:p>
    <w:p w14:paraId="5BE3E12C" w14:textId="77777777" w:rsidR="001A42FB"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Pomoći od inozemstva i od subjekata unutar općeg proračuna (63) </w:t>
      </w:r>
      <w:r>
        <w:rPr>
          <w:rFonts w:ascii="Times New Roman" w:eastAsia="Times New Roman" w:hAnsi="Times New Roman" w:cs="Times New Roman"/>
          <w:sz w:val="24"/>
          <w:szCs w:val="24"/>
        </w:rPr>
        <w:t xml:space="preserve"> – ostvareni su u iznosu od 1.980,00 eura, odnosno 3.751,62 eura manje u odnosu za prošlu godinu za isto razdoblje i odnose se na Uplate od Općine </w:t>
      </w:r>
      <w:proofErr w:type="spellStart"/>
      <w:r>
        <w:rPr>
          <w:rFonts w:ascii="Times New Roman" w:eastAsia="Times New Roman" w:hAnsi="Times New Roman" w:cs="Times New Roman"/>
          <w:sz w:val="24"/>
          <w:szCs w:val="24"/>
        </w:rPr>
        <w:t>Bogdanovci</w:t>
      </w:r>
      <w:proofErr w:type="spellEnd"/>
      <w:r>
        <w:rPr>
          <w:rFonts w:ascii="Times New Roman" w:eastAsia="Times New Roman" w:hAnsi="Times New Roman" w:cs="Times New Roman"/>
          <w:sz w:val="24"/>
          <w:szCs w:val="24"/>
        </w:rPr>
        <w:t xml:space="preserve">. Djeca sa područja Općine </w:t>
      </w:r>
      <w:proofErr w:type="spellStart"/>
      <w:r>
        <w:rPr>
          <w:rFonts w:ascii="Times New Roman" w:eastAsia="Times New Roman" w:hAnsi="Times New Roman" w:cs="Times New Roman"/>
          <w:sz w:val="24"/>
          <w:szCs w:val="24"/>
        </w:rPr>
        <w:t>Bogdanovci</w:t>
      </w:r>
      <w:proofErr w:type="spellEnd"/>
      <w:r>
        <w:rPr>
          <w:rFonts w:ascii="Times New Roman" w:eastAsia="Times New Roman" w:hAnsi="Times New Roman" w:cs="Times New Roman"/>
          <w:sz w:val="24"/>
          <w:szCs w:val="24"/>
        </w:rPr>
        <w:t xml:space="preserve"> su ispisana iz vrtića, ostalo je samo jedno dijete, te su potom i uplate manje. </w:t>
      </w:r>
    </w:p>
    <w:p w14:paraId="50423292" w14:textId="77777777" w:rsidR="001A42FB"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Prihodi od upravnih i administrativnih  pristojbi, pristojbi po posebnim propisima i naknada (65)</w:t>
      </w:r>
      <w:r>
        <w:rPr>
          <w:rFonts w:ascii="Times New Roman" w:eastAsia="Times New Roman" w:hAnsi="Times New Roman" w:cs="Times New Roman"/>
          <w:sz w:val="24"/>
          <w:szCs w:val="24"/>
        </w:rPr>
        <w:t xml:space="preserve"> – ostvareni su u iznosu od 23.788,00 eura, za 831,48 eura više u odnosu na prošlu godinu, a ovi prihodi odnose se na uplate od roditelja.</w:t>
      </w:r>
    </w:p>
    <w:p w14:paraId="169ADFDC" w14:textId="77777777" w:rsidR="001A42FB"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Prihodi od nadležnog proračuna i od HZZO-a temeljem ugovornih obveza  (67)</w:t>
      </w:r>
      <w:r>
        <w:rPr>
          <w:rFonts w:ascii="Times New Roman" w:eastAsia="Times New Roman" w:hAnsi="Times New Roman" w:cs="Times New Roman"/>
          <w:sz w:val="24"/>
          <w:szCs w:val="24"/>
        </w:rPr>
        <w:t xml:space="preserve"> – ovi prihodi iznose 102.295,62 eura i odnose se na prihode od nadležnog proračuna, a veći su za 20.432,16 eura zbog povećanja plaća i troškova prehrane.</w:t>
      </w:r>
    </w:p>
    <w:p w14:paraId="4E8AC613" w14:textId="77777777" w:rsidR="001A42FB" w:rsidRDefault="001A42FB">
      <w:pPr>
        <w:jc w:val="both"/>
        <w:rPr>
          <w:rFonts w:ascii="Times New Roman" w:eastAsia="Times New Roman" w:hAnsi="Times New Roman" w:cs="Times New Roman"/>
          <w:sz w:val="28"/>
          <w:szCs w:val="28"/>
        </w:rPr>
      </w:pPr>
    </w:p>
    <w:p w14:paraId="3CDDA7DC" w14:textId="77777777" w:rsidR="001A42FB" w:rsidRDefault="00000000">
      <w:pPr>
        <w:jc w:val="both"/>
        <w:rPr>
          <w:rFonts w:ascii="Times New Roman" w:hAnsi="Times New Roman" w:cs="Times New Roman"/>
          <w:b/>
          <w:bCs/>
          <w:sz w:val="28"/>
          <w:szCs w:val="28"/>
        </w:rPr>
      </w:pPr>
      <w:r>
        <w:rPr>
          <w:rFonts w:ascii="Times New Roman" w:hAnsi="Times New Roman" w:cs="Times New Roman"/>
          <w:b/>
          <w:bCs/>
          <w:sz w:val="28"/>
          <w:szCs w:val="28"/>
        </w:rPr>
        <w:t xml:space="preserve">U izvještajnom razdoblju proračunski rashodi ostvareni su u iznosu </w:t>
      </w:r>
      <w:r>
        <w:rPr>
          <w:rFonts w:ascii="Times New Roman" w:eastAsia="Times New Roman" w:hAnsi="Times New Roman" w:cs="Times New Roman"/>
          <w:b/>
          <w:bCs/>
          <w:sz w:val="28"/>
          <w:szCs w:val="28"/>
        </w:rPr>
        <w:t>128.158,04 eura</w:t>
      </w:r>
      <w:r>
        <w:rPr>
          <w:rFonts w:ascii="Times New Roman" w:hAnsi="Times New Roman" w:cs="Times New Roman"/>
          <w:b/>
          <w:bCs/>
          <w:sz w:val="28"/>
          <w:szCs w:val="28"/>
        </w:rPr>
        <w:t>, a odnose se na slijedeće:</w:t>
      </w:r>
    </w:p>
    <w:p w14:paraId="1E7D7E69" w14:textId="77777777" w:rsidR="001A42FB" w:rsidRDefault="00000000">
      <w:pPr>
        <w:jc w:val="both"/>
        <w:rPr>
          <w:rFonts w:ascii="Times New Roman" w:hAnsi="Times New Roman" w:cs="Times New Roman"/>
          <w:sz w:val="24"/>
          <w:szCs w:val="24"/>
        </w:rPr>
      </w:pPr>
      <w:r>
        <w:rPr>
          <w:rFonts w:ascii="Times New Roman" w:hAnsi="Times New Roman" w:cs="Times New Roman"/>
          <w:b/>
          <w:bCs/>
          <w:sz w:val="24"/>
          <w:szCs w:val="24"/>
        </w:rPr>
        <w:t xml:space="preserve">Rashodi  za zaposlene (31) – </w:t>
      </w:r>
      <w:r>
        <w:rPr>
          <w:rFonts w:ascii="Times New Roman" w:hAnsi="Times New Roman" w:cs="Times New Roman"/>
          <w:sz w:val="24"/>
          <w:szCs w:val="24"/>
        </w:rPr>
        <w:t>veći su za 19.018,78 eura u odnosu na prošlu godinu, a realizirani su u iznosu 106.361,85 eura. Odnose se na redovne rashode za zaposlene.</w:t>
      </w:r>
    </w:p>
    <w:p w14:paraId="4F6753AA" w14:textId="77777777" w:rsidR="001A42FB" w:rsidRDefault="00000000">
      <w:pPr>
        <w:jc w:val="both"/>
        <w:rPr>
          <w:rFonts w:ascii="Times New Roman" w:hAnsi="Times New Roman" w:cs="Times New Roman"/>
          <w:sz w:val="24"/>
          <w:szCs w:val="24"/>
        </w:rPr>
      </w:pPr>
      <w:r>
        <w:rPr>
          <w:rFonts w:ascii="Times New Roman" w:hAnsi="Times New Roman" w:cs="Times New Roman"/>
          <w:b/>
          <w:bCs/>
          <w:sz w:val="24"/>
          <w:szCs w:val="24"/>
        </w:rPr>
        <w:lastRenderedPageBreak/>
        <w:t>Materijalni rashodi (32)</w:t>
      </w:r>
      <w:r>
        <w:rPr>
          <w:rFonts w:ascii="Times New Roman" w:hAnsi="Times New Roman" w:cs="Times New Roman"/>
          <w:sz w:val="24"/>
          <w:szCs w:val="24"/>
        </w:rPr>
        <w:t xml:space="preserve"> – veći su za 5.360,20 eura u odnosu na prošlu godinu, a realizirani su u iznosu 21.587,64 eura. Odnose se na materijale rashode redovnog poslovanja odnosno na režijske troškove, uredski materijal, materijal za čišćenje i održavanje, literaturu, knjigovodstvene usluge, službena putovanja, osiguranja i sl.</w:t>
      </w:r>
    </w:p>
    <w:p w14:paraId="4A019293" w14:textId="77777777" w:rsidR="001A42FB" w:rsidRDefault="00000000">
      <w:pPr>
        <w:jc w:val="both"/>
        <w:rPr>
          <w:rFonts w:ascii="Times New Roman" w:hAnsi="Times New Roman" w:cs="Times New Roman"/>
          <w:sz w:val="24"/>
          <w:szCs w:val="24"/>
        </w:rPr>
      </w:pPr>
      <w:r>
        <w:rPr>
          <w:rFonts w:ascii="Times New Roman" w:hAnsi="Times New Roman" w:cs="Times New Roman"/>
          <w:b/>
          <w:bCs/>
          <w:sz w:val="24"/>
          <w:szCs w:val="24"/>
        </w:rPr>
        <w:t>Financijski rashodi (34)</w:t>
      </w:r>
      <w:r>
        <w:rPr>
          <w:rFonts w:ascii="Times New Roman" w:hAnsi="Times New Roman" w:cs="Times New Roman"/>
          <w:sz w:val="24"/>
          <w:szCs w:val="24"/>
        </w:rPr>
        <w:t xml:space="preserve"> – realizirani su u iznosu 9,55 eura, a manji su za 0,25 eura u odnosu na prošlu godinu. Odnose se na usluge banaka.</w:t>
      </w:r>
    </w:p>
    <w:p w14:paraId="3960E7DF" w14:textId="77777777" w:rsidR="001A42FB" w:rsidRDefault="001A42FB">
      <w:pPr>
        <w:rPr>
          <w:rFonts w:ascii="Times New Roman" w:hAnsi="Times New Roman" w:cs="Times New Roman"/>
          <w:sz w:val="24"/>
          <w:szCs w:val="24"/>
        </w:rPr>
      </w:pPr>
    </w:p>
    <w:p w14:paraId="55AC2104" w14:textId="77777777" w:rsidR="001A42FB" w:rsidRDefault="00000000">
      <w:pPr>
        <w:rPr>
          <w:rFonts w:ascii="Times New Roman" w:hAnsi="Times New Roman" w:cs="Times New Roman"/>
          <w:b/>
          <w:bCs/>
          <w:sz w:val="28"/>
          <w:szCs w:val="28"/>
        </w:rPr>
      </w:pPr>
      <w:r>
        <w:rPr>
          <w:rFonts w:ascii="Times New Roman" w:hAnsi="Times New Roman" w:cs="Times New Roman"/>
          <w:b/>
          <w:bCs/>
          <w:sz w:val="28"/>
          <w:szCs w:val="28"/>
        </w:rPr>
        <w:t>VIŠAK/MANJAK PRORAČUNA</w:t>
      </w:r>
    </w:p>
    <w:p w14:paraId="477B6979" w14:textId="77777777" w:rsidR="001A42FB" w:rsidRDefault="00000000">
      <w:pPr>
        <w:rPr>
          <w:rFonts w:ascii="Times New Roman" w:hAnsi="Times New Roman" w:cs="Times New Roman"/>
          <w:sz w:val="24"/>
          <w:szCs w:val="24"/>
        </w:rPr>
      </w:pPr>
      <w:r>
        <w:rPr>
          <w:rFonts w:ascii="Times New Roman" w:hAnsi="Times New Roman" w:cs="Times New Roman"/>
          <w:sz w:val="24"/>
          <w:szCs w:val="24"/>
        </w:rPr>
        <w:t>Poslovanjem u 2025. godini Dječji vrtić «Krijesnica Jankovci» ostvario je manjak prihoda od 94,42 eura. Budući da vrtić ima 11.155,30 eura prenesenog manjka prihoda iz ranijih godina, kumulativno promatrano na dan 30.06.2025. godine vrtić ima  11.249,72 eura manjka prihoda za pokriće u  narednim poslovnim godinama.</w:t>
      </w:r>
    </w:p>
    <w:p w14:paraId="648A2AAF" w14:textId="77777777" w:rsidR="001A42FB" w:rsidRDefault="001A42FB">
      <w:pPr>
        <w:rPr>
          <w:rFonts w:ascii="Times New Roman" w:hAnsi="Times New Roman" w:cs="Times New Roman"/>
          <w:sz w:val="24"/>
          <w:szCs w:val="24"/>
        </w:rPr>
      </w:pPr>
    </w:p>
    <w:p w14:paraId="239472B6" w14:textId="77777777" w:rsidR="001A42FB" w:rsidRDefault="00000000">
      <w:pPr>
        <w:rPr>
          <w:rFonts w:ascii="Times New Roman" w:hAnsi="Times New Roman" w:cs="Times New Roman"/>
          <w:b/>
          <w:bCs/>
          <w:sz w:val="28"/>
          <w:szCs w:val="28"/>
        </w:rPr>
      </w:pPr>
      <w:r>
        <w:rPr>
          <w:rFonts w:ascii="Times New Roman" w:hAnsi="Times New Roman" w:cs="Times New Roman"/>
          <w:b/>
          <w:bCs/>
          <w:sz w:val="28"/>
          <w:szCs w:val="28"/>
        </w:rPr>
        <w:t xml:space="preserve">POSEBNI IZVJEŠTAJI U POLUGODIŠNJEM IZVJEŠTAJU O IZVRŠENJU      </w:t>
      </w:r>
    </w:p>
    <w:p w14:paraId="1101829E" w14:textId="77777777" w:rsidR="001A42FB" w:rsidRDefault="00000000">
      <w:pPr>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t>Izvještaj o korištenju proračunske zalihe.</w:t>
      </w:r>
    </w:p>
    <w:p w14:paraId="01FC9A5B" w14:textId="77777777" w:rsidR="001A42FB" w:rsidRDefault="00000000">
      <w:pPr>
        <w:rPr>
          <w:rFonts w:ascii="Times New Roman" w:hAnsi="Times New Roman" w:cs="Times New Roman"/>
          <w:sz w:val="24"/>
          <w:szCs w:val="24"/>
        </w:rPr>
      </w:pPr>
      <w:r>
        <w:rPr>
          <w:rFonts w:ascii="Times New Roman" w:hAnsi="Times New Roman" w:cs="Times New Roman"/>
          <w:sz w:val="24"/>
          <w:szCs w:val="24"/>
        </w:rPr>
        <w:t>U 2025. godini nije planirana proračunska zaliha.</w:t>
      </w:r>
    </w:p>
    <w:p w14:paraId="52BA35F4" w14:textId="77777777" w:rsidR="001A42FB" w:rsidRDefault="001A42FB">
      <w:pPr>
        <w:rPr>
          <w:rFonts w:ascii="Times New Roman" w:hAnsi="Times New Roman" w:cs="Times New Roman"/>
          <w:sz w:val="24"/>
          <w:szCs w:val="24"/>
        </w:rPr>
      </w:pPr>
    </w:p>
    <w:p w14:paraId="4CB4A184" w14:textId="77777777" w:rsidR="001A42FB" w:rsidRDefault="00000000">
      <w:pPr>
        <w:rPr>
          <w:rFonts w:ascii="Times New Roman" w:hAnsi="Times New Roman" w:cs="Times New Roman"/>
          <w:b/>
          <w:bCs/>
          <w:sz w:val="24"/>
          <w:szCs w:val="24"/>
        </w:rPr>
      </w:pPr>
      <w:r>
        <w:rPr>
          <w:rFonts w:ascii="Times New Roman" w:hAnsi="Times New Roman" w:cs="Times New Roman"/>
          <w:b/>
          <w:bCs/>
          <w:sz w:val="24"/>
          <w:szCs w:val="24"/>
        </w:rPr>
        <w:t>2.</w:t>
      </w:r>
      <w:r>
        <w:rPr>
          <w:rFonts w:ascii="Times New Roman" w:hAnsi="Times New Roman" w:cs="Times New Roman"/>
          <w:b/>
          <w:bCs/>
          <w:sz w:val="24"/>
          <w:szCs w:val="24"/>
        </w:rPr>
        <w:tab/>
        <w:t>Izvještaj o zaduživanju na domaćem i stranom tržištu novca i kapitala</w:t>
      </w:r>
    </w:p>
    <w:p w14:paraId="48A5278F" w14:textId="77777777" w:rsidR="001A42FB" w:rsidRDefault="00000000">
      <w:pPr>
        <w:rPr>
          <w:rFonts w:ascii="Times New Roman" w:hAnsi="Times New Roman" w:cs="Times New Roman"/>
          <w:sz w:val="24"/>
          <w:szCs w:val="24"/>
        </w:rPr>
      </w:pPr>
      <w:r>
        <w:rPr>
          <w:rFonts w:ascii="Times New Roman" w:hAnsi="Times New Roman" w:cs="Times New Roman"/>
          <w:sz w:val="24"/>
          <w:szCs w:val="24"/>
        </w:rPr>
        <w:t>Dječji vrtić Krijesnica Jankovci nema zaduživanja.</w:t>
      </w:r>
    </w:p>
    <w:p w14:paraId="02EB744A" w14:textId="77777777" w:rsidR="001A42FB" w:rsidRDefault="001A42FB">
      <w:pPr>
        <w:rPr>
          <w:rFonts w:ascii="Times New Roman" w:hAnsi="Times New Roman" w:cs="Times New Roman"/>
          <w:sz w:val="24"/>
          <w:szCs w:val="24"/>
        </w:rPr>
      </w:pPr>
    </w:p>
    <w:p w14:paraId="1DD8FE78" w14:textId="77777777" w:rsidR="001A42FB" w:rsidRDefault="00000000">
      <w:pPr>
        <w:rPr>
          <w:rFonts w:ascii="Times New Roman" w:hAnsi="Times New Roman" w:cs="Times New Roman"/>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t>Izvještaj o danim jamstvima i plaćanja po protestiranim jamstvima</w:t>
      </w:r>
    </w:p>
    <w:p w14:paraId="28A7154B" w14:textId="77777777" w:rsidR="001A42FB" w:rsidRDefault="00000000">
      <w:pPr>
        <w:rPr>
          <w:rFonts w:ascii="Times New Roman" w:hAnsi="Times New Roman" w:cs="Times New Roman"/>
          <w:sz w:val="24"/>
          <w:szCs w:val="24"/>
        </w:rPr>
      </w:pPr>
      <w:r>
        <w:rPr>
          <w:rFonts w:ascii="Times New Roman" w:hAnsi="Times New Roman" w:cs="Times New Roman"/>
          <w:sz w:val="24"/>
          <w:szCs w:val="24"/>
        </w:rPr>
        <w:t>Dječji vrtić Krijesnica Jankovci nema danih jamstava i plaćanja po protestiranim jamstvima.</w:t>
      </w:r>
    </w:p>
    <w:p w14:paraId="2CE8A49B" w14:textId="77777777" w:rsidR="001A42FB" w:rsidRDefault="001A42FB">
      <w:pPr>
        <w:rPr>
          <w:rFonts w:ascii="Times New Roman" w:hAnsi="Times New Roman" w:cs="Times New Roman"/>
          <w:sz w:val="24"/>
          <w:szCs w:val="24"/>
        </w:rPr>
      </w:pPr>
    </w:p>
    <w:p w14:paraId="73FF9749" w14:textId="77777777" w:rsidR="001A42FB" w:rsidRDefault="00000000">
      <w:pPr>
        <w:rPr>
          <w:rFonts w:ascii="Times New Roman" w:hAnsi="Times New Roman" w:cs="Times New Roman"/>
          <w:b/>
          <w:bCs/>
          <w:sz w:val="24"/>
          <w:szCs w:val="24"/>
        </w:rPr>
      </w:pPr>
      <w:r>
        <w:rPr>
          <w:rFonts w:ascii="Times New Roman" w:hAnsi="Times New Roman" w:cs="Times New Roman"/>
          <w:b/>
          <w:bCs/>
          <w:sz w:val="24"/>
          <w:szCs w:val="24"/>
        </w:rPr>
        <w:t>4.</w:t>
      </w:r>
      <w:r>
        <w:rPr>
          <w:rFonts w:ascii="Times New Roman" w:hAnsi="Times New Roman" w:cs="Times New Roman"/>
          <w:b/>
          <w:bCs/>
          <w:sz w:val="24"/>
          <w:szCs w:val="24"/>
        </w:rPr>
        <w:tab/>
        <w:t xml:space="preserve">Izvještaj o korištenju sredstava fondova Europske unije </w:t>
      </w:r>
    </w:p>
    <w:p w14:paraId="2F5BC894" w14:textId="77777777" w:rsidR="001A42FB" w:rsidRDefault="00000000">
      <w:pPr>
        <w:rPr>
          <w:rFonts w:ascii="Times New Roman" w:hAnsi="Times New Roman" w:cs="Times New Roman"/>
          <w:sz w:val="24"/>
          <w:szCs w:val="24"/>
        </w:rPr>
      </w:pPr>
      <w:r>
        <w:rPr>
          <w:rFonts w:ascii="Times New Roman" w:hAnsi="Times New Roman" w:cs="Times New Roman"/>
          <w:sz w:val="24"/>
          <w:szCs w:val="24"/>
        </w:rPr>
        <w:t>Dječji vrtić Krijesnica Jankovci nije koristila sredstva fondova Europske unije.</w:t>
      </w:r>
    </w:p>
    <w:p w14:paraId="6F2A8F62" w14:textId="77777777" w:rsidR="001A42FB" w:rsidRDefault="001A42FB">
      <w:pPr>
        <w:rPr>
          <w:rFonts w:ascii="Times New Roman" w:hAnsi="Times New Roman" w:cs="Times New Roman"/>
          <w:sz w:val="24"/>
          <w:szCs w:val="24"/>
        </w:rPr>
      </w:pPr>
    </w:p>
    <w:p w14:paraId="4ECB9697" w14:textId="77777777" w:rsidR="001A42FB" w:rsidRDefault="00000000">
      <w:pPr>
        <w:rPr>
          <w:rFonts w:ascii="Times New Roman" w:hAnsi="Times New Roman" w:cs="Times New Roman"/>
          <w:b/>
          <w:bCs/>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t>Izvještaj o danim zajmovima i potraživanjima po danim zajmovima</w:t>
      </w:r>
    </w:p>
    <w:p w14:paraId="735CFF96" w14:textId="77777777" w:rsidR="001A42FB" w:rsidRDefault="00000000">
      <w:pPr>
        <w:rPr>
          <w:rFonts w:ascii="Times New Roman" w:hAnsi="Times New Roman" w:cs="Times New Roman"/>
          <w:sz w:val="24"/>
          <w:szCs w:val="24"/>
        </w:rPr>
      </w:pPr>
      <w:r>
        <w:rPr>
          <w:rFonts w:ascii="Times New Roman" w:hAnsi="Times New Roman" w:cs="Times New Roman"/>
          <w:sz w:val="24"/>
          <w:szCs w:val="24"/>
        </w:rPr>
        <w:t>Dječji vrtić Krijesnica Jankovci nema danih jamstava ni potraživanja po istim.</w:t>
      </w:r>
    </w:p>
    <w:p w14:paraId="51C60A70" w14:textId="77777777" w:rsidR="001A42FB" w:rsidRDefault="001A42FB">
      <w:pPr>
        <w:rPr>
          <w:rFonts w:ascii="Times New Roman" w:hAnsi="Times New Roman" w:cs="Times New Roman"/>
          <w:sz w:val="24"/>
          <w:szCs w:val="24"/>
        </w:rPr>
      </w:pPr>
    </w:p>
    <w:p w14:paraId="358B48B9" w14:textId="77777777" w:rsidR="001A42FB" w:rsidRDefault="00000000">
      <w:pPr>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t xml:space="preserve">Izvještaj o stanju potraživanja i dospjelih obveza te o stanju potencijalnih obveza po osnovi sudskih sporova </w:t>
      </w:r>
    </w:p>
    <w:p w14:paraId="3B71B979" w14:textId="77777777" w:rsidR="001A42FB" w:rsidRDefault="00000000">
      <w:pPr>
        <w:rPr>
          <w:rFonts w:ascii="Times New Roman" w:hAnsi="Times New Roman" w:cs="Times New Roman"/>
          <w:sz w:val="24"/>
          <w:szCs w:val="24"/>
        </w:rPr>
      </w:pPr>
      <w:r>
        <w:rPr>
          <w:rFonts w:ascii="Times New Roman" w:hAnsi="Times New Roman" w:cs="Times New Roman"/>
          <w:sz w:val="24"/>
          <w:szCs w:val="24"/>
        </w:rPr>
        <w:t xml:space="preserve">            U izvještajnom razdoblju stanje nenaplaćenih potraživanja i udjela iznosi </w:t>
      </w:r>
      <w:r>
        <w:rPr>
          <w:rFonts w:ascii="Times New Roman" w:hAnsi="Times New Roman"/>
          <w:sz w:val="24"/>
          <w:szCs w:val="24"/>
        </w:rPr>
        <w:t>6.648,60</w:t>
      </w:r>
      <w:r>
        <w:rPr>
          <w:rFonts w:ascii="Times New Roman" w:hAnsi="Times New Roman" w:cs="Times New Roman"/>
          <w:sz w:val="24"/>
          <w:szCs w:val="24"/>
        </w:rPr>
        <w:t xml:space="preserve"> eura.</w:t>
      </w:r>
    </w:p>
    <w:p w14:paraId="14E52FC0" w14:textId="77777777" w:rsidR="001A42FB" w:rsidRDefault="00000000">
      <w:pPr>
        <w:rPr>
          <w:rFonts w:ascii="Times New Roman" w:hAnsi="Times New Roman" w:cs="Times New Roman"/>
          <w:sz w:val="24"/>
          <w:szCs w:val="24"/>
        </w:rPr>
      </w:pPr>
      <w:r>
        <w:rPr>
          <w:rFonts w:ascii="Times New Roman" w:hAnsi="Times New Roman" w:cs="Times New Roman"/>
          <w:sz w:val="24"/>
          <w:szCs w:val="24"/>
        </w:rPr>
        <w:t xml:space="preserve">            U izvještajnom razdoblju stanje obveza Općine Stari Jankovci na dan 30. 06. 2025. godine iznosi 22.432,00 eura. Odnose na obveze za zaposlene (plaća za 06.mjesec 2024.godine) 20.079,88, te 2.352,12 eura za nabavu nefinancijske imovine.</w:t>
      </w:r>
    </w:p>
    <w:p w14:paraId="37659598" w14:textId="77777777" w:rsidR="001A42FB" w:rsidRDefault="001A42FB">
      <w:pPr>
        <w:jc w:val="both"/>
        <w:rPr>
          <w:rFonts w:ascii="Times New Roman" w:hAnsi="Times New Roman" w:cs="Times New Roman"/>
          <w:b/>
          <w:bCs/>
          <w:sz w:val="24"/>
          <w:szCs w:val="24"/>
        </w:rPr>
      </w:pPr>
    </w:p>
    <w:p w14:paraId="4F28AE93" w14:textId="77777777" w:rsidR="001A42FB" w:rsidRDefault="001A42FB">
      <w:pPr>
        <w:rPr>
          <w:rFonts w:ascii="Times New Roman" w:hAnsi="Times New Roman" w:cs="Times New Roman"/>
          <w:sz w:val="24"/>
          <w:szCs w:val="24"/>
        </w:rPr>
      </w:pPr>
    </w:p>
    <w:p w14:paraId="6E1147EC" w14:textId="77777777" w:rsidR="00E4247D" w:rsidRDefault="00E4247D" w:rsidP="00E4247D">
      <w:pPr>
        <w:spacing w:line="240" w:lineRule="auto"/>
        <w:rPr>
          <w:rFonts w:ascii="Times New Roman" w:hAnsi="Times New Roman" w:cs="Times New Roman"/>
        </w:rPr>
      </w:pPr>
    </w:p>
    <w:p w14:paraId="28011B87" w14:textId="77777777" w:rsidR="00E4247D" w:rsidRPr="00FA0765" w:rsidRDefault="00E4247D" w:rsidP="00E4247D">
      <w:pPr>
        <w:tabs>
          <w:tab w:val="right" w:pos="9638"/>
        </w:tabs>
        <w:jc w:val="right"/>
        <w:rPr>
          <w:rFonts w:ascii="Cambria" w:hAnsi="Cambria" w:cs="Arial"/>
          <w:bCs/>
        </w:rPr>
      </w:pPr>
      <w:r>
        <w:rPr>
          <w:rFonts w:ascii="Times New Roman" w:hAnsi="Times New Roman" w:cs="Times New Roman"/>
        </w:rPr>
        <w:t xml:space="preserve">                                                                                          </w:t>
      </w:r>
      <w:r w:rsidRPr="00FA0765">
        <w:rPr>
          <w:rFonts w:ascii="Cambria" w:hAnsi="Cambria" w:cs="Arial"/>
          <w:bCs/>
        </w:rPr>
        <w:t>Predsjednik Upravnog vijeća</w:t>
      </w:r>
    </w:p>
    <w:p w14:paraId="4D89C802" w14:textId="77777777" w:rsidR="00E4247D" w:rsidRPr="00FA0765" w:rsidRDefault="00E4247D" w:rsidP="00E4247D">
      <w:pPr>
        <w:tabs>
          <w:tab w:val="right" w:pos="9638"/>
        </w:tabs>
        <w:jc w:val="right"/>
        <w:rPr>
          <w:rFonts w:ascii="Cambria" w:hAnsi="Cambria" w:cs="Arial"/>
        </w:rPr>
      </w:pPr>
      <w:r w:rsidRPr="00FA0765">
        <w:rPr>
          <w:rFonts w:ascii="Cambria" w:hAnsi="Cambria" w:cs="Arial"/>
        </w:rPr>
        <w:t xml:space="preserve">Boris Dragičević, </w:t>
      </w:r>
      <w:proofErr w:type="spellStart"/>
      <w:r>
        <w:rPr>
          <w:rFonts w:ascii="Cambria" w:hAnsi="Cambria" w:cs="Arial"/>
        </w:rPr>
        <w:t>univ.</w:t>
      </w:r>
      <w:r w:rsidRPr="00FA0765">
        <w:rPr>
          <w:rFonts w:ascii="Cambria" w:hAnsi="Cambria" w:cs="Arial"/>
        </w:rPr>
        <w:t>bacc.ing.agr</w:t>
      </w:r>
      <w:proofErr w:type="spellEnd"/>
      <w:r w:rsidRPr="00FA0765">
        <w:rPr>
          <w:rFonts w:ascii="Cambria" w:hAnsi="Cambria" w:cs="Arial"/>
        </w:rPr>
        <w:t>.</w:t>
      </w:r>
    </w:p>
    <w:p w14:paraId="39CAD6E2" w14:textId="77777777" w:rsidR="00E4247D" w:rsidRDefault="00E4247D" w:rsidP="00E4247D">
      <w:pPr>
        <w:spacing w:line="240" w:lineRule="auto"/>
        <w:rPr>
          <w:rFonts w:ascii="Arial" w:eastAsia="Times New Roman" w:hAnsi="Arial" w:cs="Arial"/>
          <w:sz w:val="24"/>
          <w:szCs w:val="24"/>
        </w:rPr>
      </w:pPr>
    </w:p>
    <w:p w14:paraId="28C77215" w14:textId="0C2477B6" w:rsidR="001A42FB" w:rsidRDefault="001A42FB" w:rsidP="00E4247D">
      <w:pPr>
        <w:jc w:val="right"/>
        <w:rPr>
          <w:rFonts w:ascii="Times New Roman" w:hAnsi="Times New Roman" w:cs="Times New Roman"/>
          <w:sz w:val="24"/>
          <w:szCs w:val="24"/>
        </w:rPr>
      </w:pPr>
    </w:p>
    <w:sectPr w:rsidR="001A42FB">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B86A4" w14:textId="77777777" w:rsidR="00E32A0A" w:rsidRDefault="00E32A0A">
      <w:pPr>
        <w:spacing w:line="240" w:lineRule="auto"/>
      </w:pPr>
      <w:r>
        <w:separator/>
      </w:r>
    </w:p>
  </w:endnote>
  <w:endnote w:type="continuationSeparator" w:id="0">
    <w:p w14:paraId="6317ADBC" w14:textId="77777777" w:rsidR="00E32A0A" w:rsidRDefault="00E32A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mo">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28D8E" w14:textId="77777777" w:rsidR="00E32A0A" w:rsidRDefault="00E32A0A">
      <w:pPr>
        <w:spacing w:after="0"/>
      </w:pPr>
      <w:r>
        <w:separator/>
      </w:r>
    </w:p>
  </w:footnote>
  <w:footnote w:type="continuationSeparator" w:id="0">
    <w:p w14:paraId="58D73287" w14:textId="77777777" w:rsidR="00E32A0A" w:rsidRDefault="00E32A0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2D0"/>
    <w:rsid w:val="0000109B"/>
    <w:rsid w:val="0000199F"/>
    <w:rsid w:val="00001E00"/>
    <w:rsid w:val="00002C10"/>
    <w:rsid w:val="00011127"/>
    <w:rsid w:val="000210EC"/>
    <w:rsid w:val="000320AB"/>
    <w:rsid w:val="0003412F"/>
    <w:rsid w:val="00040657"/>
    <w:rsid w:val="00047E99"/>
    <w:rsid w:val="00054275"/>
    <w:rsid w:val="000625F8"/>
    <w:rsid w:val="00064E2F"/>
    <w:rsid w:val="00075E56"/>
    <w:rsid w:val="00082A5A"/>
    <w:rsid w:val="00095B93"/>
    <w:rsid w:val="000A4788"/>
    <w:rsid w:val="000B404C"/>
    <w:rsid w:val="000B559E"/>
    <w:rsid w:val="000B6E9A"/>
    <w:rsid w:val="000C3B9C"/>
    <w:rsid w:val="000C4CF9"/>
    <w:rsid w:val="000D13F5"/>
    <w:rsid w:val="000D364D"/>
    <w:rsid w:val="000D3B54"/>
    <w:rsid w:val="000E0C11"/>
    <w:rsid w:val="000E66A5"/>
    <w:rsid w:val="000F38C3"/>
    <w:rsid w:val="000F52CD"/>
    <w:rsid w:val="00112435"/>
    <w:rsid w:val="00113A22"/>
    <w:rsid w:val="00123A61"/>
    <w:rsid w:val="00123BB5"/>
    <w:rsid w:val="001269AA"/>
    <w:rsid w:val="00126DD1"/>
    <w:rsid w:val="001321DD"/>
    <w:rsid w:val="001447CF"/>
    <w:rsid w:val="00146724"/>
    <w:rsid w:val="001540B6"/>
    <w:rsid w:val="00160D59"/>
    <w:rsid w:val="00164B6A"/>
    <w:rsid w:val="00173FE9"/>
    <w:rsid w:val="001828F5"/>
    <w:rsid w:val="00185F48"/>
    <w:rsid w:val="001976AA"/>
    <w:rsid w:val="00197EE4"/>
    <w:rsid w:val="001A3255"/>
    <w:rsid w:val="001A42FB"/>
    <w:rsid w:val="001B1E67"/>
    <w:rsid w:val="001C65AE"/>
    <w:rsid w:val="001E0D93"/>
    <w:rsid w:val="001E4D71"/>
    <w:rsid w:val="001F743E"/>
    <w:rsid w:val="001F7EB5"/>
    <w:rsid w:val="00220C78"/>
    <w:rsid w:val="002326EC"/>
    <w:rsid w:val="00232EC2"/>
    <w:rsid w:val="00236D46"/>
    <w:rsid w:val="002475FC"/>
    <w:rsid w:val="00255A7F"/>
    <w:rsid w:val="00265EE9"/>
    <w:rsid w:val="00270F36"/>
    <w:rsid w:val="0027191C"/>
    <w:rsid w:val="00272C06"/>
    <w:rsid w:val="00274D29"/>
    <w:rsid w:val="0027522B"/>
    <w:rsid w:val="00277D91"/>
    <w:rsid w:val="00291D90"/>
    <w:rsid w:val="002A00D8"/>
    <w:rsid w:val="002A098E"/>
    <w:rsid w:val="002A1374"/>
    <w:rsid w:val="002A3B54"/>
    <w:rsid w:val="002A55EA"/>
    <w:rsid w:val="002D1E8A"/>
    <w:rsid w:val="002D339B"/>
    <w:rsid w:val="002E62B8"/>
    <w:rsid w:val="002F5DF8"/>
    <w:rsid w:val="0031001E"/>
    <w:rsid w:val="00311E97"/>
    <w:rsid w:val="003256A6"/>
    <w:rsid w:val="0033758A"/>
    <w:rsid w:val="00346DD9"/>
    <w:rsid w:val="00347497"/>
    <w:rsid w:val="00352F78"/>
    <w:rsid w:val="00353B22"/>
    <w:rsid w:val="00353FA4"/>
    <w:rsid w:val="003649E6"/>
    <w:rsid w:val="0036651E"/>
    <w:rsid w:val="0038531F"/>
    <w:rsid w:val="00392C7F"/>
    <w:rsid w:val="003950F0"/>
    <w:rsid w:val="003A3B1F"/>
    <w:rsid w:val="003B36AF"/>
    <w:rsid w:val="003C4919"/>
    <w:rsid w:val="003C55B1"/>
    <w:rsid w:val="003C62FC"/>
    <w:rsid w:val="003C7288"/>
    <w:rsid w:val="003C7E5C"/>
    <w:rsid w:val="003D2EC1"/>
    <w:rsid w:val="003F0085"/>
    <w:rsid w:val="003F02C2"/>
    <w:rsid w:val="00406BA2"/>
    <w:rsid w:val="00412108"/>
    <w:rsid w:val="00417CF2"/>
    <w:rsid w:val="004213DB"/>
    <w:rsid w:val="00423699"/>
    <w:rsid w:val="0042393B"/>
    <w:rsid w:val="00424766"/>
    <w:rsid w:val="004268F1"/>
    <w:rsid w:val="00433291"/>
    <w:rsid w:val="004431E0"/>
    <w:rsid w:val="00460F49"/>
    <w:rsid w:val="00465412"/>
    <w:rsid w:val="00472BB0"/>
    <w:rsid w:val="00474FB2"/>
    <w:rsid w:val="004926D4"/>
    <w:rsid w:val="004B2496"/>
    <w:rsid w:val="004D467E"/>
    <w:rsid w:val="004E0569"/>
    <w:rsid w:val="004E32C3"/>
    <w:rsid w:val="004E53FD"/>
    <w:rsid w:val="004E6EDA"/>
    <w:rsid w:val="004E6F02"/>
    <w:rsid w:val="004F218A"/>
    <w:rsid w:val="004F260D"/>
    <w:rsid w:val="004F4A81"/>
    <w:rsid w:val="00503514"/>
    <w:rsid w:val="005100F6"/>
    <w:rsid w:val="005142EE"/>
    <w:rsid w:val="00522156"/>
    <w:rsid w:val="005240F8"/>
    <w:rsid w:val="005266F8"/>
    <w:rsid w:val="005363FA"/>
    <w:rsid w:val="00540F66"/>
    <w:rsid w:val="00542075"/>
    <w:rsid w:val="00543B02"/>
    <w:rsid w:val="0055242B"/>
    <w:rsid w:val="00552BD3"/>
    <w:rsid w:val="005550BB"/>
    <w:rsid w:val="005769D7"/>
    <w:rsid w:val="00585378"/>
    <w:rsid w:val="00596503"/>
    <w:rsid w:val="005969A6"/>
    <w:rsid w:val="005A1FED"/>
    <w:rsid w:val="005B2C19"/>
    <w:rsid w:val="005B397C"/>
    <w:rsid w:val="005D7E32"/>
    <w:rsid w:val="005E1B9D"/>
    <w:rsid w:val="005E3F71"/>
    <w:rsid w:val="005E4766"/>
    <w:rsid w:val="005F1FA4"/>
    <w:rsid w:val="005F7B86"/>
    <w:rsid w:val="0060563F"/>
    <w:rsid w:val="006077F6"/>
    <w:rsid w:val="00612237"/>
    <w:rsid w:val="00621FBA"/>
    <w:rsid w:val="00633110"/>
    <w:rsid w:val="006331A3"/>
    <w:rsid w:val="006402F8"/>
    <w:rsid w:val="00646AAC"/>
    <w:rsid w:val="00651D61"/>
    <w:rsid w:val="00663C90"/>
    <w:rsid w:val="0067074D"/>
    <w:rsid w:val="00671079"/>
    <w:rsid w:val="00682497"/>
    <w:rsid w:val="006869D9"/>
    <w:rsid w:val="00692242"/>
    <w:rsid w:val="00696CBA"/>
    <w:rsid w:val="006979E0"/>
    <w:rsid w:val="006B0584"/>
    <w:rsid w:val="006B19F6"/>
    <w:rsid w:val="006B76D0"/>
    <w:rsid w:val="006C04B4"/>
    <w:rsid w:val="006C1FFC"/>
    <w:rsid w:val="006C490B"/>
    <w:rsid w:val="006C5375"/>
    <w:rsid w:val="006D3FD0"/>
    <w:rsid w:val="006D6BAE"/>
    <w:rsid w:val="006E0913"/>
    <w:rsid w:val="006E2602"/>
    <w:rsid w:val="006E3E17"/>
    <w:rsid w:val="006E5B42"/>
    <w:rsid w:val="006E5E5C"/>
    <w:rsid w:val="006F08F1"/>
    <w:rsid w:val="006F198E"/>
    <w:rsid w:val="006F4E99"/>
    <w:rsid w:val="006F54BD"/>
    <w:rsid w:val="00701D8D"/>
    <w:rsid w:val="00717160"/>
    <w:rsid w:val="00717C7A"/>
    <w:rsid w:val="00720CD9"/>
    <w:rsid w:val="007229FC"/>
    <w:rsid w:val="00730386"/>
    <w:rsid w:val="00741770"/>
    <w:rsid w:val="00744C5D"/>
    <w:rsid w:val="00747886"/>
    <w:rsid w:val="00773411"/>
    <w:rsid w:val="00774262"/>
    <w:rsid w:val="00776AF7"/>
    <w:rsid w:val="0078727C"/>
    <w:rsid w:val="007924E9"/>
    <w:rsid w:val="00794CD3"/>
    <w:rsid w:val="007B5C3F"/>
    <w:rsid w:val="007B772D"/>
    <w:rsid w:val="007C0E3D"/>
    <w:rsid w:val="007C6A28"/>
    <w:rsid w:val="007C7418"/>
    <w:rsid w:val="007D3334"/>
    <w:rsid w:val="007D6F3E"/>
    <w:rsid w:val="007E76F5"/>
    <w:rsid w:val="007E7F08"/>
    <w:rsid w:val="007F44AE"/>
    <w:rsid w:val="007F62B9"/>
    <w:rsid w:val="00803739"/>
    <w:rsid w:val="00810202"/>
    <w:rsid w:val="008131EC"/>
    <w:rsid w:val="008133BA"/>
    <w:rsid w:val="00825FBA"/>
    <w:rsid w:val="0084507C"/>
    <w:rsid w:val="00854763"/>
    <w:rsid w:val="008630E2"/>
    <w:rsid w:val="00863BD2"/>
    <w:rsid w:val="008737EF"/>
    <w:rsid w:val="0088344B"/>
    <w:rsid w:val="008A34BE"/>
    <w:rsid w:val="008D4CEE"/>
    <w:rsid w:val="008D5B67"/>
    <w:rsid w:val="008D65AA"/>
    <w:rsid w:val="008D7681"/>
    <w:rsid w:val="00901883"/>
    <w:rsid w:val="009035BB"/>
    <w:rsid w:val="00905531"/>
    <w:rsid w:val="00906ED2"/>
    <w:rsid w:val="00907CBD"/>
    <w:rsid w:val="009172B7"/>
    <w:rsid w:val="00920DFE"/>
    <w:rsid w:val="009234D3"/>
    <w:rsid w:val="009242F9"/>
    <w:rsid w:val="009274EB"/>
    <w:rsid w:val="00931305"/>
    <w:rsid w:val="00933D8C"/>
    <w:rsid w:val="009408A7"/>
    <w:rsid w:val="009565BF"/>
    <w:rsid w:val="00962D8F"/>
    <w:rsid w:val="009657DC"/>
    <w:rsid w:val="00965999"/>
    <w:rsid w:val="0097540D"/>
    <w:rsid w:val="00977551"/>
    <w:rsid w:val="00980C6A"/>
    <w:rsid w:val="00990A7B"/>
    <w:rsid w:val="009911D2"/>
    <w:rsid w:val="00992623"/>
    <w:rsid w:val="009967ED"/>
    <w:rsid w:val="00996B15"/>
    <w:rsid w:val="009A1AA5"/>
    <w:rsid w:val="009A3104"/>
    <w:rsid w:val="009B01B8"/>
    <w:rsid w:val="009B3D28"/>
    <w:rsid w:val="009B5D7C"/>
    <w:rsid w:val="009C2A84"/>
    <w:rsid w:val="009C4E50"/>
    <w:rsid w:val="009E3C59"/>
    <w:rsid w:val="009E6AFA"/>
    <w:rsid w:val="009F00D7"/>
    <w:rsid w:val="009F4658"/>
    <w:rsid w:val="009F4C8F"/>
    <w:rsid w:val="00A12C3E"/>
    <w:rsid w:val="00A23AFB"/>
    <w:rsid w:val="00A35107"/>
    <w:rsid w:val="00A61286"/>
    <w:rsid w:val="00A661AF"/>
    <w:rsid w:val="00A739DA"/>
    <w:rsid w:val="00A83FFD"/>
    <w:rsid w:val="00A85621"/>
    <w:rsid w:val="00A8765A"/>
    <w:rsid w:val="00A94066"/>
    <w:rsid w:val="00A966D5"/>
    <w:rsid w:val="00AA3569"/>
    <w:rsid w:val="00AA471F"/>
    <w:rsid w:val="00AA60C3"/>
    <w:rsid w:val="00AB561C"/>
    <w:rsid w:val="00AC0B0F"/>
    <w:rsid w:val="00AD60B9"/>
    <w:rsid w:val="00AE16C6"/>
    <w:rsid w:val="00AF1792"/>
    <w:rsid w:val="00B04790"/>
    <w:rsid w:val="00B13B1E"/>
    <w:rsid w:val="00B17FF7"/>
    <w:rsid w:val="00B21D82"/>
    <w:rsid w:val="00B30D52"/>
    <w:rsid w:val="00B42BF0"/>
    <w:rsid w:val="00B433D4"/>
    <w:rsid w:val="00B4441A"/>
    <w:rsid w:val="00B47C1A"/>
    <w:rsid w:val="00B523D6"/>
    <w:rsid w:val="00B539AE"/>
    <w:rsid w:val="00B66ACD"/>
    <w:rsid w:val="00B73DBF"/>
    <w:rsid w:val="00B7603E"/>
    <w:rsid w:val="00B9406F"/>
    <w:rsid w:val="00BA0DFA"/>
    <w:rsid w:val="00BA19D8"/>
    <w:rsid w:val="00BB72D0"/>
    <w:rsid w:val="00BD3E6E"/>
    <w:rsid w:val="00BE2A0B"/>
    <w:rsid w:val="00BE6228"/>
    <w:rsid w:val="00BF0DF5"/>
    <w:rsid w:val="00BF4536"/>
    <w:rsid w:val="00BF7A92"/>
    <w:rsid w:val="00C16E70"/>
    <w:rsid w:val="00C35913"/>
    <w:rsid w:val="00C442B5"/>
    <w:rsid w:val="00C469D2"/>
    <w:rsid w:val="00C47260"/>
    <w:rsid w:val="00C5394F"/>
    <w:rsid w:val="00C64215"/>
    <w:rsid w:val="00C658B0"/>
    <w:rsid w:val="00C6592D"/>
    <w:rsid w:val="00C70D6F"/>
    <w:rsid w:val="00C74B04"/>
    <w:rsid w:val="00C75642"/>
    <w:rsid w:val="00C76333"/>
    <w:rsid w:val="00C81E80"/>
    <w:rsid w:val="00C92F00"/>
    <w:rsid w:val="00CA0011"/>
    <w:rsid w:val="00CB6C56"/>
    <w:rsid w:val="00CC05C0"/>
    <w:rsid w:val="00CC43A9"/>
    <w:rsid w:val="00CD3275"/>
    <w:rsid w:val="00CD3B36"/>
    <w:rsid w:val="00CD535C"/>
    <w:rsid w:val="00CD6C93"/>
    <w:rsid w:val="00CE21D1"/>
    <w:rsid w:val="00CE782F"/>
    <w:rsid w:val="00D16B77"/>
    <w:rsid w:val="00D21503"/>
    <w:rsid w:val="00D225BB"/>
    <w:rsid w:val="00D50C00"/>
    <w:rsid w:val="00D56CF7"/>
    <w:rsid w:val="00D62518"/>
    <w:rsid w:val="00D62B5F"/>
    <w:rsid w:val="00D6513B"/>
    <w:rsid w:val="00D675A3"/>
    <w:rsid w:val="00D7003B"/>
    <w:rsid w:val="00D73F48"/>
    <w:rsid w:val="00D827B0"/>
    <w:rsid w:val="00D83AF6"/>
    <w:rsid w:val="00D8625C"/>
    <w:rsid w:val="00D86C54"/>
    <w:rsid w:val="00DA01FB"/>
    <w:rsid w:val="00DA2615"/>
    <w:rsid w:val="00DA2C49"/>
    <w:rsid w:val="00DB304D"/>
    <w:rsid w:val="00DB4503"/>
    <w:rsid w:val="00DB6CCB"/>
    <w:rsid w:val="00DD25E7"/>
    <w:rsid w:val="00DD63E0"/>
    <w:rsid w:val="00DF2240"/>
    <w:rsid w:val="00DF3D25"/>
    <w:rsid w:val="00E10074"/>
    <w:rsid w:val="00E15D91"/>
    <w:rsid w:val="00E24ECE"/>
    <w:rsid w:val="00E279D8"/>
    <w:rsid w:val="00E316FF"/>
    <w:rsid w:val="00E32A0A"/>
    <w:rsid w:val="00E347D8"/>
    <w:rsid w:val="00E4247D"/>
    <w:rsid w:val="00E426F2"/>
    <w:rsid w:val="00E4572B"/>
    <w:rsid w:val="00E51ED3"/>
    <w:rsid w:val="00E63B80"/>
    <w:rsid w:val="00E730A3"/>
    <w:rsid w:val="00E75016"/>
    <w:rsid w:val="00E76740"/>
    <w:rsid w:val="00E76A79"/>
    <w:rsid w:val="00E8013C"/>
    <w:rsid w:val="00E84667"/>
    <w:rsid w:val="00E877BA"/>
    <w:rsid w:val="00E958F0"/>
    <w:rsid w:val="00EA2552"/>
    <w:rsid w:val="00EA604A"/>
    <w:rsid w:val="00EA665F"/>
    <w:rsid w:val="00EB5140"/>
    <w:rsid w:val="00EB54C9"/>
    <w:rsid w:val="00EC26C4"/>
    <w:rsid w:val="00EC3FC7"/>
    <w:rsid w:val="00EC44A8"/>
    <w:rsid w:val="00ED59C7"/>
    <w:rsid w:val="00ED6CDB"/>
    <w:rsid w:val="00EE0DAE"/>
    <w:rsid w:val="00EE2AA9"/>
    <w:rsid w:val="00EE5282"/>
    <w:rsid w:val="00F110E3"/>
    <w:rsid w:val="00F14B4D"/>
    <w:rsid w:val="00F158C8"/>
    <w:rsid w:val="00F2066A"/>
    <w:rsid w:val="00F21A71"/>
    <w:rsid w:val="00F2274A"/>
    <w:rsid w:val="00F22A57"/>
    <w:rsid w:val="00F2331B"/>
    <w:rsid w:val="00F270F8"/>
    <w:rsid w:val="00F275FB"/>
    <w:rsid w:val="00F31F7A"/>
    <w:rsid w:val="00F41CE3"/>
    <w:rsid w:val="00F4538A"/>
    <w:rsid w:val="00F46460"/>
    <w:rsid w:val="00F47D88"/>
    <w:rsid w:val="00F501B2"/>
    <w:rsid w:val="00F53148"/>
    <w:rsid w:val="00F53ABB"/>
    <w:rsid w:val="00F54642"/>
    <w:rsid w:val="00F77708"/>
    <w:rsid w:val="00F9613E"/>
    <w:rsid w:val="00F96C1B"/>
    <w:rsid w:val="00FA3BC3"/>
    <w:rsid w:val="00FA4127"/>
    <w:rsid w:val="00FB0812"/>
    <w:rsid w:val="00FB1CE8"/>
    <w:rsid w:val="00FB40FB"/>
    <w:rsid w:val="00FC3C8B"/>
    <w:rsid w:val="00FC7F4A"/>
    <w:rsid w:val="00FE64B3"/>
    <w:rsid w:val="00FF3519"/>
    <w:rsid w:val="33A6132A"/>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EE8F3"/>
  <w15:docId w15:val="{78CC3D58-99D5-4C31-B2AC-B9B5A1834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hr-HR" w:eastAsia="hr-HR"/>
    </w:rPr>
  </w:style>
  <w:style w:type="paragraph" w:styleId="Naslov1">
    <w:name w:val="heading 1"/>
    <w:basedOn w:val="Normal"/>
    <w:next w:val="Normal"/>
    <w:link w:val="Naslov1Char"/>
    <w:uiPriority w:val="1"/>
    <w:qFormat/>
    <w:pPr>
      <w:keepNext/>
      <w:spacing w:after="0" w:line="240" w:lineRule="auto"/>
      <w:outlineLvl w:val="0"/>
    </w:pPr>
    <w:rPr>
      <w:rFonts w:ascii="Arial" w:eastAsia="Times New Roman" w:hAnsi="Arial" w:cs="Arial"/>
      <w:b/>
      <w:bCs/>
      <w:i/>
      <w:sz w:val="24"/>
      <w:szCs w:val="24"/>
    </w:rPr>
  </w:style>
  <w:style w:type="paragraph" w:styleId="Naslov2">
    <w:name w:val="heading 2"/>
    <w:basedOn w:val="Normal"/>
    <w:next w:val="Normal"/>
    <w:link w:val="Naslov2Char"/>
    <w:uiPriority w:val="1"/>
    <w:qFormat/>
    <w:pPr>
      <w:keepNext/>
      <w:spacing w:after="0" w:line="240" w:lineRule="auto"/>
      <w:outlineLvl w:val="1"/>
    </w:pPr>
    <w:rPr>
      <w:rFonts w:ascii="Arial" w:eastAsia="Times New Roman" w:hAnsi="Arial" w:cs="Arial"/>
      <w:i/>
      <w:sz w:val="24"/>
      <w:szCs w:val="24"/>
    </w:rPr>
  </w:style>
  <w:style w:type="paragraph" w:styleId="Naslov3">
    <w:name w:val="heading 3"/>
    <w:basedOn w:val="Normal"/>
    <w:next w:val="Normal"/>
    <w:link w:val="Naslov3Char"/>
    <w:uiPriority w:val="1"/>
    <w:unhideWhenUsed/>
    <w:qFormat/>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Naslov4">
    <w:name w:val="heading 4"/>
    <w:basedOn w:val="Normal"/>
    <w:link w:val="Naslov4Char"/>
    <w:uiPriority w:val="1"/>
    <w:semiHidden/>
    <w:unhideWhenUsed/>
    <w:qFormat/>
    <w:pPr>
      <w:widowControl w:val="0"/>
      <w:spacing w:before="44" w:after="0" w:line="240" w:lineRule="auto"/>
      <w:ind w:left="817"/>
      <w:outlineLvl w:val="3"/>
    </w:pPr>
    <w:rPr>
      <w:rFonts w:ascii="Calibri" w:eastAsia="Calibri" w:hAnsi="Calibri" w:cs="Times New Roman"/>
      <w:b/>
      <w:bCs/>
      <w:sz w:val="18"/>
      <w:szCs w:val="18"/>
      <w:lang w:val="en-US"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qFormat/>
    <w:pPr>
      <w:spacing w:after="0" w:line="240" w:lineRule="auto"/>
    </w:pPr>
    <w:rPr>
      <w:rFonts w:ascii="Segoe UI" w:hAnsi="Segoe UI" w:cs="Segoe UI"/>
      <w:sz w:val="18"/>
      <w:szCs w:val="18"/>
    </w:rPr>
  </w:style>
  <w:style w:type="paragraph" w:styleId="Tijeloteksta">
    <w:name w:val="Body Text"/>
    <w:basedOn w:val="Normal"/>
    <w:link w:val="TijelotekstaChar"/>
    <w:uiPriority w:val="99"/>
    <w:unhideWhenUsed/>
    <w:qFormat/>
    <w:pPr>
      <w:spacing w:after="120"/>
    </w:pPr>
  </w:style>
  <w:style w:type="paragraph" w:styleId="Tijeloteksta2">
    <w:name w:val="Body Text 2"/>
    <w:basedOn w:val="Normal"/>
    <w:link w:val="Tijeloteksta2Char"/>
    <w:qFormat/>
    <w:pPr>
      <w:spacing w:after="0" w:line="240" w:lineRule="auto"/>
      <w:ind w:right="5948"/>
      <w:jc w:val="center"/>
    </w:pPr>
    <w:rPr>
      <w:rFonts w:ascii="Times New Roman" w:eastAsia="Times New Roman" w:hAnsi="Times New Roman" w:cs="Times New Roman"/>
      <w:szCs w:val="24"/>
    </w:rPr>
  </w:style>
  <w:style w:type="character" w:styleId="SlijeenaHiperveza">
    <w:name w:val="FollowedHyperlink"/>
    <w:uiPriority w:val="99"/>
    <w:semiHidden/>
    <w:unhideWhenUsed/>
    <w:rPr>
      <w:color w:val="954F72"/>
      <w:u w:val="single"/>
    </w:rPr>
  </w:style>
  <w:style w:type="character" w:styleId="Hiperveza">
    <w:name w:val="Hyperlink"/>
    <w:uiPriority w:val="99"/>
    <w:semiHidden/>
    <w:unhideWhenUsed/>
    <w:qFormat/>
    <w:rPr>
      <w:color w:val="0000FF"/>
      <w:u w:val="single"/>
    </w:rPr>
  </w:style>
  <w:style w:type="paragraph" w:styleId="Obinitekst">
    <w:name w:val="Plain Text"/>
    <w:basedOn w:val="Normal"/>
    <w:link w:val="ObinitekstChar"/>
    <w:uiPriority w:val="99"/>
    <w:semiHidden/>
    <w:unhideWhenUsed/>
    <w:qFormat/>
    <w:pPr>
      <w:spacing w:after="0" w:line="240" w:lineRule="auto"/>
    </w:pPr>
    <w:rPr>
      <w:rFonts w:ascii="Consolas" w:eastAsiaTheme="minorHAnsi" w:hAnsi="Consolas"/>
      <w:sz w:val="21"/>
      <w:szCs w:val="21"/>
      <w:lang w:eastAsia="en-US"/>
    </w:rPr>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pPr>
      <w:ind w:left="720"/>
      <w:contextualSpacing/>
    </w:pPr>
  </w:style>
  <w:style w:type="character" w:customStyle="1" w:styleId="Naslov1Char">
    <w:name w:val="Naslov 1 Char"/>
    <w:basedOn w:val="Zadanifontodlomka"/>
    <w:link w:val="Naslov1"/>
    <w:uiPriority w:val="1"/>
    <w:rPr>
      <w:rFonts w:ascii="Arial" w:eastAsia="Times New Roman" w:hAnsi="Arial" w:cs="Arial"/>
      <w:b/>
      <w:bCs/>
      <w:i/>
      <w:sz w:val="24"/>
      <w:szCs w:val="24"/>
    </w:rPr>
  </w:style>
  <w:style w:type="character" w:customStyle="1" w:styleId="Naslov2Char">
    <w:name w:val="Naslov 2 Char"/>
    <w:basedOn w:val="Zadanifontodlomka"/>
    <w:link w:val="Naslov2"/>
    <w:uiPriority w:val="1"/>
    <w:rPr>
      <w:rFonts w:ascii="Arial" w:eastAsia="Times New Roman" w:hAnsi="Arial" w:cs="Arial"/>
      <w:i/>
      <w:sz w:val="24"/>
      <w:szCs w:val="24"/>
    </w:rPr>
  </w:style>
  <w:style w:type="character" w:customStyle="1" w:styleId="Tijeloteksta2Char">
    <w:name w:val="Tijelo teksta 2 Char"/>
    <w:basedOn w:val="Zadanifontodlomka"/>
    <w:link w:val="Tijeloteksta2"/>
    <w:rPr>
      <w:rFonts w:ascii="Times New Roman" w:eastAsia="Times New Roman" w:hAnsi="Times New Roman" w:cs="Times New Roman"/>
      <w:szCs w:val="24"/>
    </w:rPr>
  </w:style>
  <w:style w:type="character" w:customStyle="1" w:styleId="TekstbaloniaChar">
    <w:name w:val="Tekst balončića Char"/>
    <w:basedOn w:val="Zadanifontodlomka"/>
    <w:link w:val="Tekstbalonia"/>
    <w:uiPriority w:val="99"/>
    <w:semiHidden/>
    <w:qFormat/>
    <w:rPr>
      <w:rFonts w:ascii="Segoe UI" w:hAnsi="Segoe UI" w:cs="Segoe UI"/>
      <w:sz w:val="18"/>
      <w:szCs w:val="18"/>
    </w:rPr>
  </w:style>
  <w:style w:type="character" w:customStyle="1" w:styleId="Naslov3Char">
    <w:name w:val="Naslov 3 Char"/>
    <w:basedOn w:val="Zadanifontodlomka"/>
    <w:link w:val="Naslov3"/>
    <w:uiPriority w:val="1"/>
    <w:qFormat/>
    <w:rPr>
      <w:rFonts w:asciiTheme="majorHAnsi" w:eastAsiaTheme="majorEastAsia" w:hAnsiTheme="majorHAnsi" w:cstheme="majorBidi"/>
      <w:color w:val="244061" w:themeColor="accent1" w:themeShade="80"/>
      <w:sz w:val="24"/>
      <w:szCs w:val="24"/>
    </w:rPr>
  </w:style>
  <w:style w:type="character" w:customStyle="1" w:styleId="TijelotekstaChar">
    <w:name w:val="Tijelo teksta Char"/>
    <w:basedOn w:val="Zadanifontodlomka"/>
    <w:link w:val="Tijeloteksta"/>
    <w:uiPriority w:val="99"/>
  </w:style>
  <w:style w:type="character" w:customStyle="1" w:styleId="Naslov4Char">
    <w:name w:val="Naslov 4 Char"/>
    <w:basedOn w:val="Zadanifontodlomka"/>
    <w:link w:val="Naslov4"/>
    <w:uiPriority w:val="1"/>
    <w:semiHidden/>
    <w:qFormat/>
    <w:rPr>
      <w:rFonts w:ascii="Calibri" w:eastAsia="Calibri" w:hAnsi="Calibri" w:cs="Times New Roman"/>
      <w:b/>
      <w:bCs/>
      <w:sz w:val="18"/>
      <w:szCs w:val="18"/>
      <w:lang w:val="en-US" w:eastAsia="en-US"/>
    </w:rPr>
  </w:style>
  <w:style w:type="paragraph" w:customStyle="1" w:styleId="msonormal0">
    <w:name w:val="msonormal"/>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binitekstChar">
    <w:name w:val="Obični tekst Char"/>
    <w:basedOn w:val="Zadanifontodlomka"/>
    <w:link w:val="Obinitekst"/>
    <w:uiPriority w:val="99"/>
    <w:semiHidden/>
    <w:qFormat/>
    <w:rPr>
      <w:rFonts w:ascii="Consolas" w:eastAsiaTheme="minorHAnsi" w:hAnsi="Consolas"/>
      <w:sz w:val="21"/>
      <w:szCs w:val="21"/>
      <w:lang w:eastAsia="en-US"/>
    </w:rPr>
  </w:style>
  <w:style w:type="paragraph" w:styleId="Bezproreda">
    <w:name w:val="No Spacing"/>
    <w:uiPriority w:val="1"/>
    <w:qFormat/>
    <w:pPr>
      <w:widowControl w:val="0"/>
    </w:pPr>
    <w:rPr>
      <w:rFonts w:ascii="Calibri" w:eastAsia="Calibri" w:hAnsi="Calibri" w:cs="Times New Roman"/>
      <w:sz w:val="22"/>
      <w:szCs w:val="22"/>
    </w:rPr>
  </w:style>
  <w:style w:type="paragraph" w:customStyle="1" w:styleId="TableParagraph">
    <w:name w:val="Table Paragraph"/>
    <w:basedOn w:val="Normal"/>
    <w:uiPriority w:val="1"/>
    <w:qFormat/>
    <w:pPr>
      <w:widowControl w:val="0"/>
      <w:spacing w:after="0" w:line="240" w:lineRule="auto"/>
    </w:pPr>
    <w:rPr>
      <w:rFonts w:ascii="Calibri" w:eastAsia="Calibri" w:hAnsi="Calibri" w:cs="Times New Roman"/>
      <w:lang w:val="en-US" w:eastAsia="en-US"/>
    </w:rPr>
  </w:style>
  <w:style w:type="table" w:customStyle="1" w:styleId="Reetkatablice1">
    <w:name w:val="Rešetka tablice1"/>
    <w:basedOn w:val="Obinatablica"/>
    <w:uiPriority w:val="59"/>
    <w:qFormat/>
    <w:pPr>
      <w:widowControl w:val="0"/>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Style">
    <w:name w:val="DefaultStyle"/>
    <w:qFormat/>
    <w:rPr>
      <w:rFonts w:ascii="Arimo" w:eastAsia="Arimo" w:hAnsi="Arimo" w:cs="Arimo"/>
      <w:color w:val="000000"/>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62C75-7732-4E15-A6B3-8F76B1225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546</Words>
  <Characters>3117</Characters>
  <Application>Microsoft Office Word</Application>
  <DocSecurity>0</DocSecurity>
  <Lines>25</Lines>
  <Paragraphs>7</Paragraphs>
  <ScaleCrop>false</ScaleCrop>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Ruža</dc:creator>
  <cp:lastModifiedBy>Općina Jankovci</cp:lastModifiedBy>
  <cp:revision>3</cp:revision>
  <cp:lastPrinted>2025-07-14T06:39:00Z</cp:lastPrinted>
  <dcterms:created xsi:type="dcterms:W3CDTF">2025-07-14T06:12:00Z</dcterms:created>
  <dcterms:modified xsi:type="dcterms:W3CDTF">2025-07-14T06:39:00Z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6305FF1468FD454AB86E8FCE9D8DF2A7_12</vt:lpwstr>
  </property>
</Properties>
</file>